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CD" w:rsidRPr="00C543AB" w:rsidRDefault="00C10ACD" w:rsidP="00C10ACD">
      <w:pPr>
        <w:pStyle w:val="Nadpis3"/>
        <w:jc w:val="both"/>
        <w:rPr>
          <w:rFonts w:ascii="Calibri" w:eastAsia="Times New Roman" w:hAnsi="Calibri" w:cs="Times New Roman"/>
          <w:b/>
          <w:color w:val="222222"/>
          <w:sz w:val="22"/>
          <w:szCs w:val="22"/>
          <w:u w:val="single"/>
        </w:rPr>
      </w:pPr>
      <w:r w:rsidRPr="00C543AB">
        <w:rPr>
          <w:rFonts w:ascii="Calibri" w:eastAsia="Times New Roman" w:hAnsi="Calibri" w:cs="Times New Roman"/>
          <w:b/>
          <w:color w:val="222222"/>
          <w:sz w:val="22"/>
          <w:szCs w:val="22"/>
          <w:u w:val="single"/>
        </w:rPr>
        <w:t>Aktuální výskyt onemocnění COVID-19 v České republice </w:t>
      </w:r>
    </w:p>
    <w:p w:rsidR="00C10ACD" w:rsidRDefault="00C10ACD" w:rsidP="00C10ACD">
      <w:pPr>
        <w:pStyle w:val="mcntmsonormal1"/>
        <w:jc w:val="both"/>
        <w:rPr>
          <w:color w:val="222222"/>
        </w:rPr>
      </w:pPr>
    </w:p>
    <w:p w:rsidR="00C10ACD" w:rsidRDefault="00C10ACD" w:rsidP="00C10ACD">
      <w:pPr>
        <w:pStyle w:val="mcntmsonormal1"/>
        <w:jc w:val="both"/>
        <w:rPr>
          <w:bCs/>
          <w:color w:val="222222"/>
        </w:rPr>
      </w:pPr>
      <w:r>
        <w:rPr>
          <w:color w:val="222222"/>
        </w:rPr>
        <w:t>Ke </w:t>
      </w:r>
      <w:r>
        <w:rPr>
          <w:b/>
          <w:color w:val="222222"/>
        </w:rPr>
        <w:t>13</w:t>
      </w:r>
      <w:r w:rsidRPr="00637608">
        <w:rPr>
          <w:b/>
          <w:bCs/>
          <w:color w:val="222222"/>
        </w:rPr>
        <w:t>.</w:t>
      </w:r>
      <w:r>
        <w:rPr>
          <w:b/>
          <w:bCs/>
          <w:color w:val="222222"/>
        </w:rPr>
        <w:t xml:space="preserve"> </w:t>
      </w:r>
      <w:r w:rsidRPr="00BC6E73">
        <w:rPr>
          <w:b/>
          <w:bCs/>
          <w:color w:val="222222"/>
        </w:rPr>
        <w:t>3.</w:t>
      </w:r>
      <w:r>
        <w:rPr>
          <w:b/>
          <w:bCs/>
          <w:color w:val="222222"/>
        </w:rPr>
        <w:t xml:space="preserve"> </w:t>
      </w:r>
      <w:r w:rsidRPr="00BC6E73">
        <w:rPr>
          <w:b/>
          <w:bCs/>
          <w:color w:val="222222"/>
        </w:rPr>
        <w:t>2020</w:t>
      </w:r>
      <w:r>
        <w:rPr>
          <w:color w:val="222222"/>
        </w:rPr>
        <w:t xml:space="preserve"> – je potvrzeno 22 nových případů, celkem</w:t>
      </w:r>
      <w:r w:rsidRPr="00C27745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>116</w:t>
      </w:r>
      <w:r w:rsidRPr="00AB2EC0">
        <w:rPr>
          <w:color w:val="222222"/>
        </w:rPr>
        <w:t xml:space="preserve"> případů v ČR. V MSK počty </w:t>
      </w:r>
      <w:r w:rsidRPr="00C543AB">
        <w:rPr>
          <w:color w:val="222222"/>
        </w:rPr>
        <w:t xml:space="preserve">odebraných </w:t>
      </w:r>
      <w:r>
        <w:rPr>
          <w:b/>
          <w:color w:val="222222"/>
        </w:rPr>
        <w:t>179</w:t>
      </w:r>
      <w:r w:rsidRPr="00C543AB">
        <w:rPr>
          <w:color w:val="222222"/>
        </w:rPr>
        <w:t>/</w:t>
      </w:r>
      <w:r>
        <w:rPr>
          <w:b/>
          <w:color w:val="222222"/>
        </w:rPr>
        <w:t>4</w:t>
      </w:r>
      <w:r w:rsidRPr="00AB2EC0">
        <w:rPr>
          <w:color w:val="222222"/>
        </w:rPr>
        <w:t xml:space="preserve"> pozitivn</w:t>
      </w:r>
      <w:r w:rsidRPr="008C3DD5">
        <w:rPr>
          <w:color w:val="222222"/>
        </w:rPr>
        <w:t>ích</w:t>
      </w:r>
      <w:r w:rsidRPr="008C3DD5">
        <w:rPr>
          <w:bCs/>
          <w:color w:val="222222"/>
        </w:rPr>
        <w:t xml:space="preserve">. </w:t>
      </w:r>
    </w:p>
    <w:p w:rsidR="00CE6E26" w:rsidRDefault="00CE6E26" w:rsidP="00C10ACD">
      <w:pPr>
        <w:pStyle w:val="mcntmsonormal1"/>
        <w:jc w:val="both"/>
        <w:rPr>
          <w:bCs/>
          <w:color w:val="222222"/>
        </w:rPr>
      </w:pPr>
    </w:p>
    <w:p w:rsidR="00CE6E26" w:rsidRDefault="00CE6E26" w:rsidP="00C10ACD">
      <w:pPr>
        <w:pStyle w:val="mcntmsonormal1"/>
        <w:jc w:val="both"/>
        <w:rPr>
          <w:bCs/>
          <w:color w:val="222222"/>
        </w:rPr>
      </w:pPr>
      <w:r>
        <w:rPr>
          <w:noProof/>
          <w:lang w:eastAsia="cs-CZ"/>
        </w:rPr>
        <w:drawing>
          <wp:inline distT="0" distB="0" distL="0" distR="0" wp14:anchorId="43570055" wp14:editId="7BB48B53">
            <wp:extent cx="5753100" cy="4819650"/>
            <wp:effectExtent l="0" t="0" r="0" b="0"/>
            <wp:docPr id="1" name="Obrázek 1" descr="C:\Users\tereza.knezikova\Desktop\MAPA202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.knezikova\Desktop\MAPA20200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CD" w:rsidRDefault="00C10ACD" w:rsidP="00C10ACD">
      <w:pPr>
        <w:pStyle w:val="mcntmsonormal1"/>
        <w:jc w:val="both"/>
        <w:rPr>
          <w:color w:val="222222"/>
        </w:rPr>
      </w:pPr>
    </w:p>
    <w:p w:rsidR="00C10ACD" w:rsidRDefault="00C10ACD" w:rsidP="00C10ACD">
      <w:pPr>
        <w:pStyle w:val="mcntmsonormal1"/>
        <w:jc w:val="both"/>
        <w:rPr>
          <w:color w:val="222222"/>
        </w:rPr>
      </w:pPr>
      <w:r w:rsidRPr="007938A4">
        <w:rPr>
          <w:color w:val="222222"/>
        </w:rPr>
        <w:t xml:space="preserve">počet případů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132 567</w:t>
      </w:r>
      <w:r w:rsidRPr="007938A4">
        <w:rPr>
          <w:color w:val="222222"/>
        </w:rPr>
        <w:t xml:space="preserve"> (nové případy: </w:t>
      </w:r>
      <w:r>
        <w:rPr>
          <w:b/>
          <w:color w:val="222222"/>
        </w:rPr>
        <w:t>8049</w:t>
      </w:r>
      <w:r>
        <w:rPr>
          <w:color w:val="222222"/>
        </w:rPr>
        <w:t>), mrtvých</w:t>
      </w:r>
      <w:r>
        <w:rPr>
          <w:b/>
          <w:color w:val="222222"/>
        </w:rPr>
        <w:t xml:space="preserve"> 4947 </w:t>
      </w:r>
      <w:r w:rsidRPr="007938A4">
        <w:rPr>
          <w:color w:val="222222"/>
        </w:rPr>
        <w:t xml:space="preserve">(přibylo </w:t>
      </w:r>
      <w:r>
        <w:rPr>
          <w:b/>
          <w:color w:val="222222"/>
        </w:rPr>
        <w:t>340</w:t>
      </w:r>
      <w:r w:rsidRPr="007938A4">
        <w:rPr>
          <w:color w:val="222222"/>
        </w:rPr>
        <w:t>)</w:t>
      </w:r>
    </w:p>
    <w:p w:rsidR="00C10ACD" w:rsidRPr="00F27742" w:rsidRDefault="00C10ACD" w:rsidP="00C10ACD">
      <w:pPr>
        <w:pStyle w:val="mcntmsonormal1"/>
        <w:jc w:val="both"/>
        <w:rPr>
          <w:b/>
          <w:color w:val="222222"/>
        </w:rPr>
      </w:pPr>
    </w:p>
    <w:p w:rsidR="00C10ACD" w:rsidRDefault="00C10ACD" w:rsidP="00C10ACD">
      <w:pPr>
        <w:pStyle w:val="Odstavecseseznamem"/>
        <w:numPr>
          <w:ilvl w:val="0"/>
          <w:numId w:val="8"/>
        </w:numPr>
        <w:rPr>
          <w:rFonts w:eastAsia="Times New Roman"/>
        </w:rPr>
      </w:pPr>
      <w:r w:rsidRPr="00CC40FA">
        <w:rPr>
          <w:rFonts w:eastAsia="Times New Roman"/>
          <w:u w:val="single"/>
        </w:rPr>
        <w:t>Přenos viru ze zvířete na člověka</w:t>
      </w:r>
      <w:r w:rsidRPr="00CC40FA">
        <w:rPr>
          <w:rFonts w:eastAsia="Times New Roman"/>
        </w:rPr>
        <w:t xml:space="preserve"> - dle sdělení Hong Kongské autority pro zemědělství a rybářství</w:t>
      </w:r>
      <w:r w:rsidRPr="00CC40FA">
        <w:rPr>
          <w:rFonts w:eastAsia="Times New Roman"/>
          <w:b/>
          <w:bCs/>
        </w:rPr>
        <w:t xml:space="preserve"> není</w:t>
      </w:r>
      <w:r w:rsidRPr="00CC40FA">
        <w:rPr>
          <w:rFonts w:eastAsia="Times New Roman"/>
        </w:rPr>
        <w:t xml:space="preserve"> </w:t>
      </w:r>
      <w:r>
        <w:rPr>
          <w:rFonts w:eastAsia="Times New Roman"/>
        </w:rPr>
        <w:t>potvrzen přenos k</w:t>
      </w:r>
      <w:r w:rsidRPr="00CC40FA">
        <w:rPr>
          <w:rFonts w:eastAsia="Times New Roman"/>
        </w:rPr>
        <w:t>oronaviru ze zvířete - domácího mazlíčka na člověka. Výtěrem z nosních dutin zvířete sice byla potvrzena slabá pozitivita přítomnosti viru, ale má se za to, že jde o viry, které byly přítomny pouze na povrchu sliznice, tedy nikoliv o viry, který by vznikly množením v permisivních buňkách zvířete. Doporučení ale je po každém kontaktu se zvířetem provést očistu rukou. </w:t>
      </w:r>
      <w:r>
        <w:rPr>
          <w:rFonts w:eastAsia="Times New Roman"/>
        </w:rPr>
        <w:t xml:space="preserve"> (Zdroj :WHO)</w:t>
      </w:r>
    </w:p>
    <w:p w:rsidR="00C10ACD" w:rsidRPr="00F27742" w:rsidRDefault="00C10ACD" w:rsidP="00C10ACD">
      <w:pPr>
        <w:pStyle w:val="Odstavecseseznamem"/>
        <w:numPr>
          <w:ilvl w:val="0"/>
          <w:numId w:val="8"/>
        </w:numPr>
        <w:rPr>
          <w:rFonts w:eastAsia="Times New Roman"/>
        </w:rPr>
      </w:pPr>
      <w:r w:rsidRPr="00F27742">
        <w:rPr>
          <w:rFonts w:eastAsia="Times New Roman"/>
        </w:rPr>
        <w:t>Evropský úřad pro bezpečnost potravin (EFSA) oznámil, že neexistuje žádný důkaz, že by potraviny mohly být zdrojem nebo cestou nákazy. Dle sdělení vedoucího pracovníka výzkumu nebyl ani u jiných koronavirových epidemiích (SARS-COV a MERS-CoV) zaznamenán přenos konzumací jídla. "V této chvíli není důkaz o tom, že by se současná epidemie SARS v tomto směru lišila". ECDC dodává, že sice byly zvířata zdrojem (v Číně pozn. red.) infekce, virus se šíří přenosem člověka na člověka, a to převážně kapénkami nebo kašlem.</w:t>
      </w:r>
    </w:p>
    <w:p w:rsidR="00C10ACD" w:rsidRPr="00F27742" w:rsidRDefault="00C10ACD" w:rsidP="00C10ACD">
      <w:pPr>
        <w:pStyle w:val="Odstavecseseznamem"/>
        <w:rPr>
          <w:rFonts w:eastAsia="Times New Roman"/>
        </w:rPr>
      </w:pPr>
      <w:r w:rsidRPr="00F27742">
        <w:rPr>
          <w:rFonts w:eastAsia="Times New Roman"/>
        </w:rPr>
        <w:t xml:space="preserve">Přesto čistě z preventivních důvodů Světová zdravotnická organizace (WHO)  vydala doporučení dodržovat správné hygienické návyky rukou během zacházení s jídlem a jeho </w:t>
      </w:r>
      <w:r w:rsidRPr="00F27742">
        <w:rPr>
          <w:rFonts w:eastAsia="Times New Roman"/>
        </w:rPr>
        <w:lastRenderedPageBreak/>
        <w:t>přípravou, jako  vyhýbat se křížové kontaminaci mezi vařenými a nevařenými potravinami a jídlo dobře tepelně opracovat.</w:t>
      </w:r>
    </w:p>
    <w:p w:rsidR="00C10ACD" w:rsidRPr="00CC40FA" w:rsidRDefault="00C10ACD" w:rsidP="00C10ACD">
      <w:pPr>
        <w:pStyle w:val="Odstavecseseznamem"/>
        <w:rPr>
          <w:rFonts w:eastAsia="Times New Roman"/>
        </w:rPr>
      </w:pPr>
    </w:p>
    <w:p w:rsidR="00C10ACD" w:rsidRPr="0026357C" w:rsidRDefault="00C10ACD" w:rsidP="00C10ACD">
      <w:pPr>
        <w:pStyle w:val="mcntmsonormal1"/>
        <w:jc w:val="both"/>
        <w:rPr>
          <w:b/>
          <w:color w:val="222222"/>
        </w:rPr>
      </w:pPr>
      <w:r w:rsidRPr="0026357C">
        <w:rPr>
          <w:b/>
          <w:color w:val="222222"/>
        </w:rPr>
        <w:t>10 zemí s</w:t>
      </w:r>
      <w:r>
        <w:rPr>
          <w:b/>
          <w:color w:val="222222"/>
        </w:rPr>
        <w:t xml:space="preserve"> nejvyšším výskytem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ACD" w:rsidRPr="00E70787" w:rsidTr="00955021">
        <w:tc>
          <w:tcPr>
            <w:tcW w:w="4531" w:type="dxa"/>
            <w:shd w:val="clear" w:color="auto" w:fill="E7E6E6" w:themeFill="background2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stát</w:t>
            </w:r>
          </w:p>
        </w:tc>
        <w:tc>
          <w:tcPr>
            <w:tcW w:w="4531" w:type="dxa"/>
            <w:shd w:val="clear" w:color="auto" w:fill="E7E6E6" w:themeFill="background2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Počet případů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Čína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80 981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Jižní Korea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7979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Itálie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15113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Irán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10075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Francie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2860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Německo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2369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Španělsko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2965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 w:rsidRPr="00E70787">
              <w:rPr>
                <w:color w:val="222222"/>
              </w:rPr>
              <w:t>Japonsko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675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 w:rsidRPr="00A201EC">
              <w:rPr>
                <w:b/>
                <w:color w:val="222222"/>
              </w:rPr>
              <w:t>Švýcarsko</w:t>
            </w:r>
          </w:p>
        </w:tc>
        <w:tc>
          <w:tcPr>
            <w:tcW w:w="4531" w:type="dxa"/>
          </w:tcPr>
          <w:p w:rsidR="00C10ACD" w:rsidRPr="00E70787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858</w:t>
            </w:r>
          </w:p>
        </w:tc>
      </w:tr>
      <w:tr w:rsidR="00C10ACD" w:rsidRPr="00E70787" w:rsidTr="00955021">
        <w:tc>
          <w:tcPr>
            <w:tcW w:w="4531" w:type="dxa"/>
          </w:tcPr>
          <w:p w:rsidR="00C10ACD" w:rsidRPr="00A201EC" w:rsidRDefault="00C10ACD" w:rsidP="00955021">
            <w:pPr>
              <w:pStyle w:val="mcntmsonormal1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Velká Británie</w:t>
            </w:r>
          </w:p>
        </w:tc>
        <w:tc>
          <w:tcPr>
            <w:tcW w:w="4531" w:type="dxa"/>
          </w:tcPr>
          <w:p w:rsidR="00C10ACD" w:rsidRDefault="00C10ACD" w:rsidP="00955021">
            <w:pPr>
              <w:pStyle w:val="mcntmsonormal1"/>
              <w:jc w:val="center"/>
              <w:rPr>
                <w:color w:val="222222"/>
              </w:rPr>
            </w:pPr>
            <w:r>
              <w:rPr>
                <w:color w:val="222222"/>
              </w:rPr>
              <w:t>594</w:t>
            </w:r>
          </w:p>
        </w:tc>
      </w:tr>
    </w:tbl>
    <w:p w:rsidR="0074352B" w:rsidRDefault="0074352B" w:rsidP="00C10ACD">
      <w:pPr>
        <w:pStyle w:val="mcntmsonormal1"/>
        <w:jc w:val="both"/>
        <w:rPr>
          <w:color w:val="222222"/>
        </w:rPr>
      </w:pPr>
    </w:p>
    <w:p w:rsidR="0074352B" w:rsidRDefault="0074352B" w:rsidP="00C10ACD">
      <w:pPr>
        <w:pStyle w:val="mcntmsonormal1"/>
        <w:jc w:val="both"/>
        <w:rPr>
          <w:b/>
          <w:color w:val="222222"/>
        </w:rPr>
      </w:pPr>
      <w:r w:rsidRPr="0074352B">
        <w:rPr>
          <w:color w:val="222222"/>
          <w:highlight w:val="red"/>
        </w:rPr>
        <w:t>Vláda také nařídila </w:t>
      </w:r>
      <w:r w:rsidRPr="0074352B">
        <w:rPr>
          <w:b/>
          <w:bCs/>
          <w:color w:val="222222"/>
          <w:highlight w:val="red"/>
        </w:rPr>
        <w:t>povinnou karanténu</w:t>
      </w:r>
      <w:r w:rsidRPr="0074352B">
        <w:rPr>
          <w:color w:val="222222"/>
          <w:highlight w:val="red"/>
        </w:rPr>
        <w:t> </w:t>
      </w:r>
      <w:r>
        <w:rPr>
          <w:color w:val="222222"/>
          <w:highlight w:val="red"/>
        </w:rPr>
        <w:t>pro země:</w:t>
      </w:r>
      <w:r w:rsidR="00C10ACD" w:rsidRPr="0074352B">
        <w:rPr>
          <w:b/>
          <w:color w:val="222222"/>
          <w:highlight w:val="red"/>
        </w:rPr>
        <w:t xml:space="preserve"> Čína, Itálie, Rakousko, Irán, Jižní Korea, Německo, Španělsko, Francie, Norsko, Dánsko, Nizozemí, Švédsko, Velká Británie, Belgie, </w:t>
      </w:r>
      <w:r>
        <w:rPr>
          <w:b/>
          <w:color w:val="222222"/>
        </w:rPr>
        <w:t>,</w:t>
      </w:r>
      <w:r w:rsidRPr="0074352B">
        <w:rPr>
          <w:b/>
          <w:color w:val="222222"/>
          <w:highlight w:val="red"/>
        </w:rPr>
        <w:t>Švýcarsko</w:t>
      </w:r>
      <w:r w:rsidR="00C10ACD">
        <w:rPr>
          <w:b/>
          <w:color w:val="222222"/>
        </w:rPr>
        <w:t>,</w:t>
      </w:r>
    </w:p>
    <w:p w:rsidR="00F0762D" w:rsidRDefault="00F0762D" w:rsidP="00C10ACD">
      <w:pPr>
        <w:pStyle w:val="mcntmsonormal1"/>
        <w:jc w:val="both"/>
        <w:rPr>
          <w:b/>
          <w:color w:val="222222"/>
        </w:rPr>
      </w:pPr>
      <w:r w:rsidRPr="00F0762D">
        <w:rPr>
          <w:b/>
          <w:color w:val="222222"/>
          <w:highlight w:val="yellow"/>
        </w:rPr>
        <w:t>Sledovat aktuální rizikové země, které ministr zdravotnictví uvede na webu www.mzcr.cz</w:t>
      </w:r>
    </w:p>
    <w:p w:rsidR="00C10ACD" w:rsidRDefault="00C10ACD" w:rsidP="00C10ACD">
      <w:pPr>
        <w:pStyle w:val="mcntmsonormal1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  <w:r w:rsidR="0074352B">
        <w:rPr>
          <w:b/>
          <w:color w:val="222222"/>
        </w:rPr>
        <w:t>T</w:t>
      </w:r>
      <w:r>
        <w:rPr>
          <w:b/>
          <w:color w:val="222222"/>
        </w:rPr>
        <w:t>aké</w:t>
      </w:r>
      <w:r w:rsidR="0074352B">
        <w:rPr>
          <w:b/>
          <w:color w:val="222222"/>
        </w:rPr>
        <w:t xml:space="preserve"> preventivně doporučovat karanténu pro lidi z</w:t>
      </w:r>
      <w:r>
        <w:rPr>
          <w:b/>
          <w:color w:val="222222"/>
        </w:rPr>
        <w:t xml:space="preserve"> letiště-Singapu</w:t>
      </w:r>
      <w:r w:rsidRPr="0026357C">
        <w:rPr>
          <w:b/>
          <w:color w:val="222222"/>
        </w:rPr>
        <w:t>r, Hong Kong</w:t>
      </w:r>
      <w:r w:rsidR="0074352B">
        <w:rPr>
          <w:b/>
          <w:color w:val="222222"/>
        </w:rPr>
        <w:t>, Japonsko</w:t>
      </w:r>
      <w:r>
        <w:rPr>
          <w:b/>
          <w:color w:val="222222"/>
        </w:rPr>
        <w:t xml:space="preserve"> + aktuálně vyhodnocovat (např. zdravotnictví, kongres, loď…).</w:t>
      </w:r>
    </w:p>
    <w:p w:rsidR="00C10ACD" w:rsidRDefault="00C10ACD" w:rsidP="0026357C">
      <w:pPr>
        <w:pStyle w:val="mcntmsonormal1"/>
        <w:jc w:val="both"/>
        <w:rPr>
          <w:b/>
          <w:color w:val="FF0000"/>
        </w:rPr>
      </w:pPr>
    </w:p>
    <w:p w:rsidR="00AE3F81" w:rsidRDefault="000D60C6" w:rsidP="0026357C">
      <w:pPr>
        <w:pStyle w:val="mcntmsonormal1"/>
        <w:jc w:val="both"/>
        <w:rPr>
          <w:color w:val="2222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41565A" wp14:editId="1F9A754B">
                <wp:simplePos x="0" y="0"/>
                <wp:positionH relativeFrom="column">
                  <wp:posOffset>5110480</wp:posOffset>
                </wp:positionH>
                <wp:positionV relativeFrom="paragraph">
                  <wp:posOffset>328930</wp:posOffset>
                </wp:positionV>
                <wp:extent cx="10668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21214" y="20160"/>
                    <wp:lineTo x="21214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8A2" w:rsidRPr="00EC7C7E" w:rsidRDefault="002D08A2" w:rsidP="002D08A2">
                            <w:pPr>
                              <w:pStyle w:val="Titulek"/>
                              <w:rPr>
                                <w:rFonts w:ascii="Calibri" w:eastAsia="Times New Roman" w:hAnsi="Calibri" w:cs="Times New Roman"/>
                                <w:noProof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565A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02.4pt;margin-top:25.9pt;width:84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" stroked="f">
                <v:textbox inset="0,0,0,0">
                  <w:txbxContent>
                    <w:p w:rsidR="002D08A2" w:rsidRPr="00EC7C7E" w:rsidRDefault="002D08A2" w:rsidP="002D08A2">
                      <w:pPr>
                        <w:pStyle w:val="Titulek"/>
                        <w:rPr>
                          <w:rFonts w:ascii="Calibri" w:eastAsia="Times New Roman" w:hAnsi="Calibri" w:cs="Times New Roman"/>
                          <w:noProof/>
                          <w:color w:val="2222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680B">
        <w:rPr>
          <w:b/>
          <w:color w:val="FF0000"/>
        </w:rPr>
        <w:t xml:space="preserve">Řídit se </w:t>
      </w:r>
      <w:r w:rsidR="00856C14" w:rsidRPr="00856C14">
        <w:rPr>
          <w:b/>
          <w:color w:val="FF0000"/>
        </w:rPr>
        <w:t>dle nového algoritmu  viz odkaz</w:t>
      </w:r>
      <w:r w:rsidR="00C543AB">
        <w:rPr>
          <w:b/>
          <w:color w:val="FF0000"/>
        </w:rPr>
        <w:t xml:space="preserve"> *</w:t>
      </w:r>
      <w:r w:rsidR="00856C14" w:rsidRPr="00856C14">
        <w:rPr>
          <w:b/>
          <w:color w:val="FF0000"/>
        </w:rPr>
        <w:t>:</w:t>
      </w:r>
    </w:p>
    <w:p w:rsidR="0026357C" w:rsidRDefault="00E94D32" w:rsidP="0026357C">
      <w:pPr>
        <w:pStyle w:val="mcntmsonormal1"/>
        <w:jc w:val="both"/>
        <w:rPr>
          <w:color w:val="222222"/>
        </w:rPr>
      </w:pPr>
      <w:hyperlink r:id="rId8" w:history="1">
        <w:r w:rsidR="00AE3F81" w:rsidRPr="00C65DAC">
          <w:rPr>
            <w:rStyle w:val="Hypertextovodkaz"/>
          </w:rPr>
          <w:t>https://www.ecdc.europa.eu/en/geographicaldistribution-2019-ncov-cases</w:t>
        </w:r>
      </w:hyperlink>
    </w:p>
    <w:p w:rsidR="00856C14" w:rsidRDefault="00E94D32" w:rsidP="0026357C">
      <w:pPr>
        <w:pStyle w:val="mcntmsonormal1"/>
        <w:jc w:val="both"/>
        <w:rPr>
          <w:rStyle w:val="Hypertextovodkaz"/>
        </w:rPr>
      </w:pPr>
      <w:hyperlink r:id="rId9" w:history="1">
        <w:r w:rsidR="002A055E" w:rsidRPr="003876AE">
          <w:rPr>
            <w:rStyle w:val="Hypertextovodkaz"/>
          </w:rPr>
          <w:t>https://www.who.int/emergencies/diseases/novel-coronavirus-2019/situation-reports/</w:t>
        </w:r>
      </w:hyperlink>
    </w:p>
    <w:p w:rsidR="000040F3" w:rsidRDefault="000040F3" w:rsidP="0026357C">
      <w:pPr>
        <w:pStyle w:val="mcntmsonormal1"/>
        <w:jc w:val="both"/>
        <w:rPr>
          <w:b/>
          <w:color w:val="222222"/>
        </w:rPr>
      </w:pPr>
    </w:p>
    <w:p w:rsidR="00C543AB" w:rsidRDefault="00C543AB" w:rsidP="00C543AB">
      <w:pPr>
        <w:pStyle w:val="mcntmsonormal1"/>
        <w:jc w:val="both"/>
        <w:rPr>
          <w:color w:val="222222"/>
        </w:rPr>
      </w:pPr>
      <w:r w:rsidRPr="00483D9E">
        <w:rPr>
          <w:color w:val="222222"/>
        </w:rPr>
        <w:t>Doporučení:</w:t>
      </w:r>
      <w:r w:rsidRPr="00E70787">
        <w:rPr>
          <w:color w:val="222222"/>
        </w:rPr>
        <w:br/>
      </w:r>
      <w:r>
        <w:rPr>
          <w:color w:val="222222"/>
        </w:rPr>
        <w:t>Podle ministerstva je třeba postupovat stejně jako při klasickém respiračním onemocnění. Vyhýbat se těm, kteří jsou zjevně nemocní, dodržovat základní hygienická pravidla, používat dezinfekci, pokud jsme v kontaktu s lidmi, kteří akutními respiračními potížemi trpí. Kromě toho je vhodné nezdržovat se v místech s vyšším počtem lidí. Nemocní by měli při kýchání a kašlání řádně užívat – nejlépe jednorázové – kapesníky, při kašlání a kýchání si zakrývat ústa paží nebo rukávem.</w:t>
      </w:r>
    </w:p>
    <w:p w:rsidR="00C543AB" w:rsidRDefault="00C543AB" w:rsidP="00C543AB">
      <w:pPr>
        <w:pStyle w:val="mcntmsonormal1"/>
        <w:jc w:val="both"/>
        <w:rPr>
          <w:color w:val="222222"/>
        </w:rPr>
      </w:pPr>
      <w:r>
        <w:rPr>
          <w:color w:val="222222"/>
        </w:rPr>
        <w:t> </w:t>
      </w:r>
    </w:p>
    <w:p w:rsidR="00C543AB" w:rsidRPr="0010208E" w:rsidRDefault="00C543AB" w:rsidP="00C543AB">
      <w:pPr>
        <w:pStyle w:val="mcntmsonormal1"/>
        <w:jc w:val="both"/>
        <w:rPr>
          <w:b/>
          <w:bCs/>
          <w:color w:val="222222"/>
        </w:rPr>
      </w:pPr>
      <w:r w:rsidRPr="0010208E">
        <w:rPr>
          <w:b/>
          <w:bCs/>
          <w:color w:val="222222"/>
        </w:rPr>
        <w:t>Dodržujte hygienu</w:t>
      </w:r>
    </w:p>
    <w:p w:rsidR="00C543AB" w:rsidRPr="0010208E" w:rsidRDefault="00C543AB" w:rsidP="00C543AB">
      <w:pPr>
        <w:pStyle w:val="mcntmsonormal1"/>
        <w:jc w:val="both"/>
        <w:rPr>
          <w:color w:val="222222"/>
        </w:rPr>
      </w:pPr>
      <w:r w:rsidRPr="0010208E">
        <w:rPr>
          <w:color w:val="222222"/>
        </w:rPr>
        <w:t>Je nutné důsledně dodržovat základní hygienické návyky a osobní hygienu (respirační hygiena, časté mytí rukou mýdlem a teplou vodou) a používání dezinfekčních prostředků s plně virucidním účinkem jako nástroje ochrany proti šíření infekce v populaci.</w:t>
      </w:r>
    </w:p>
    <w:p w:rsidR="00ED502F" w:rsidRPr="00ED502F" w:rsidRDefault="00ED502F" w:rsidP="00ED502F">
      <w:pPr>
        <w:pStyle w:val="Odstavecseseznamem"/>
        <w:jc w:val="both"/>
        <w:rPr>
          <w:b/>
        </w:rPr>
      </w:pPr>
    </w:p>
    <w:p w:rsidR="00FD4FFD" w:rsidRDefault="00FD4FFD" w:rsidP="00FD4FFD">
      <w:pPr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Postup dle nového Algoritmu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822"/>
        <w:gridCol w:w="5240"/>
      </w:tblGrid>
      <w:tr w:rsidR="00FD4FFD" w:rsidTr="00697F08">
        <w:trPr>
          <w:jc w:val="center"/>
        </w:trPr>
        <w:tc>
          <w:tcPr>
            <w:tcW w:w="2109" w:type="pct"/>
            <w:vAlign w:val="center"/>
          </w:tcPr>
          <w:p w:rsidR="00FD4FFD" w:rsidRDefault="00FD4FFD" w:rsidP="00697F08">
            <w:r>
              <w:t>vrácení lidí z rizikových oblastí</w:t>
            </w:r>
          </w:p>
        </w:tc>
        <w:tc>
          <w:tcPr>
            <w:tcW w:w="2891" w:type="pct"/>
            <w:vAlign w:val="center"/>
          </w:tcPr>
          <w:p w:rsidR="00FD4FFD" w:rsidRDefault="00FD4FFD" w:rsidP="00697F08">
            <w:r>
              <w:t xml:space="preserve">              doporučení</w:t>
            </w:r>
          </w:p>
        </w:tc>
      </w:tr>
      <w:tr w:rsidR="00FD4FFD" w:rsidTr="00697F08">
        <w:trPr>
          <w:jc w:val="center"/>
        </w:trPr>
        <w:tc>
          <w:tcPr>
            <w:tcW w:w="2109" w:type="pct"/>
            <w:vAlign w:val="center"/>
          </w:tcPr>
          <w:p w:rsidR="00FD4FFD" w:rsidRDefault="00FD4FFD" w:rsidP="00697F08">
            <w:pPr>
              <w:jc w:val="both"/>
            </w:pPr>
            <w:r>
              <w:t>Klinika * ANO, epid. ** NE</w:t>
            </w:r>
          </w:p>
        </w:tc>
        <w:tc>
          <w:tcPr>
            <w:tcW w:w="2891" w:type="pct"/>
            <w:vAlign w:val="center"/>
          </w:tcPr>
          <w:p w:rsidR="00FD4FFD" w:rsidRDefault="00FD4FFD" w:rsidP="00697F08">
            <w:pPr>
              <w:pStyle w:val="Odstavecseseznamem"/>
              <w:jc w:val="both"/>
            </w:pPr>
          </w:p>
          <w:p w:rsidR="00FD4FFD" w:rsidRDefault="00FD4FFD" w:rsidP="00697F08">
            <w:pPr>
              <w:pStyle w:val="Odstavecseseznamem"/>
              <w:jc w:val="both"/>
            </w:pPr>
            <w:r>
              <w:t xml:space="preserve">Hospitalizace/domácí léčba </w:t>
            </w:r>
            <w:r w:rsidRPr="00E70787">
              <w:rPr>
                <w:rFonts w:ascii="Calibri" w:eastAsia="Times New Roman" w:hAnsi="Calibri" w:cs="Times New Roman"/>
                <w:color w:val="222222"/>
              </w:rPr>
              <w:t>– sebesledování</w:t>
            </w:r>
            <w:r>
              <w:t xml:space="preserve"> dle stavu</w:t>
            </w:r>
          </w:p>
          <w:p w:rsidR="00FD4FFD" w:rsidRDefault="00FD4FFD" w:rsidP="00697F08">
            <w:pPr>
              <w:pStyle w:val="Odstavecseseznamem"/>
              <w:jc w:val="both"/>
            </w:pPr>
            <w:r>
              <w:t>V případě klinického obrazu SARI → udělat odběr</w:t>
            </w:r>
          </w:p>
          <w:p w:rsidR="00FD4FFD" w:rsidRDefault="00FD4FFD" w:rsidP="00697F08">
            <w:pPr>
              <w:pStyle w:val="Odstavecseseznamem"/>
              <w:jc w:val="both"/>
            </w:pPr>
          </w:p>
        </w:tc>
      </w:tr>
      <w:tr w:rsidR="00FD4FFD" w:rsidTr="00697F08">
        <w:trPr>
          <w:jc w:val="center"/>
        </w:trPr>
        <w:tc>
          <w:tcPr>
            <w:tcW w:w="2109" w:type="pct"/>
            <w:vAlign w:val="center"/>
          </w:tcPr>
          <w:p w:rsidR="00FD4FFD" w:rsidRDefault="00FD4FFD" w:rsidP="00697F08">
            <w:pPr>
              <w:jc w:val="both"/>
            </w:pPr>
            <w:r>
              <w:t>Klinika * NE, epid. ** ANO</w:t>
            </w:r>
          </w:p>
        </w:tc>
        <w:tc>
          <w:tcPr>
            <w:tcW w:w="2891" w:type="pct"/>
            <w:vAlign w:val="center"/>
          </w:tcPr>
          <w:p w:rsidR="00FD4FFD" w:rsidRDefault="00FD4FFD" w:rsidP="00697F08">
            <w:pPr>
              <w:pStyle w:val="Odstavecseseznamem"/>
              <w:jc w:val="both"/>
              <w:rPr>
                <w:rFonts w:ascii="Calibri" w:eastAsia="Times New Roman" w:hAnsi="Calibri" w:cs="Times New Roman"/>
                <w:color w:val="222222"/>
              </w:rPr>
            </w:pPr>
          </w:p>
          <w:p w:rsidR="00FD4FFD" w:rsidRDefault="00FD4FFD" w:rsidP="00697F08">
            <w:pPr>
              <w:pStyle w:val="Odstavecseseznamem"/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Informovat epidemiologa </w:t>
            </w:r>
            <w:r w:rsidRPr="00E70787">
              <w:rPr>
                <w:rFonts w:ascii="Calibri" w:eastAsia="Times New Roman" w:hAnsi="Calibri" w:cs="Times New Roman"/>
                <w:color w:val="222222"/>
              </w:rPr>
              <w:t>–</w:t>
            </w:r>
            <w:r>
              <w:rPr>
                <w:rFonts w:ascii="Calibri" w:eastAsia="Times New Roman" w:hAnsi="Calibri" w:cs="Times New Roman"/>
                <w:color w:val="222222"/>
              </w:rPr>
              <w:t xml:space="preserve"> vyhodnocení</w:t>
            </w:r>
          </w:p>
          <w:p w:rsidR="00FD4FFD" w:rsidRDefault="00FD4FFD" w:rsidP="00697F08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rPr>
                <w:rFonts w:ascii="Calibri" w:eastAsia="Times New Roman" w:hAnsi="Calibri" w:cs="Times New Roman"/>
                <w:color w:val="222222"/>
              </w:rPr>
              <w:lastRenderedPageBreak/>
              <w:t xml:space="preserve">Pobyt v oblasti, žádný kontakt s podezřelou osobou → </w:t>
            </w:r>
            <w:r>
              <w:t xml:space="preserve">Hospitalizace/domácí léčba </w:t>
            </w:r>
            <w:r w:rsidRPr="00E70787">
              <w:rPr>
                <w:rFonts w:ascii="Calibri" w:eastAsia="Times New Roman" w:hAnsi="Calibri" w:cs="Times New Roman"/>
                <w:color w:val="222222"/>
              </w:rPr>
              <w:t>– sebesledování</w:t>
            </w:r>
            <w:r>
              <w:t xml:space="preserve"> dle stavu. V případě klinického obrazu SARI → udělat odběr</w:t>
            </w:r>
          </w:p>
          <w:p w:rsidR="00FD4FFD" w:rsidRDefault="00FD4FFD" w:rsidP="00697F08">
            <w:pPr>
              <w:pStyle w:val="Odstavecseseznamem"/>
              <w:ind w:left="1080"/>
              <w:jc w:val="both"/>
            </w:pPr>
          </w:p>
          <w:p w:rsidR="00FD4FFD" w:rsidRPr="006F3EBC" w:rsidRDefault="00FD4FFD" w:rsidP="00697F0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Pobyt v oblasti + kontakt s podezřelou osobou + pobyt ve zdr. zařízení/ účast na hromadných akcích + další možná rizika zjištěná epid. šetřením → nařídit karanténu + odběr. biol. materiálu (vyšetření)</w:t>
            </w:r>
          </w:p>
          <w:p w:rsidR="00FD4FFD" w:rsidRDefault="00FD4FFD" w:rsidP="00697F08">
            <w:pPr>
              <w:pStyle w:val="Odstavecseseznamem"/>
              <w:jc w:val="both"/>
            </w:pPr>
          </w:p>
        </w:tc>
      </w:tr>
      <w:tr w:rsidR="00FD4FFD" w:rsidTr="00697F08">
        <w:trPr>
          <w:jc w:val="center"/>
        </w:trPr>
        <w:tc>
          <w:tcPr>
            <w:tcW w:w="2109" w:type="pct"/>
            <w:vAlign w:val="center"/>
          </w:tcPr>
          <w:p w:rsidR="00FD4FFD" w:rsidRDefault="00FD4FFD" w:rsidP="00697F08">
            <w:pPr>
              <w:jc w:val="both"/>
            </w:pPr>
          </w:p>
          <w:p w:rsidR="00FD4FFD" w:rsidRDefault="00FD4FFD" w:rsidP="00697F08">
            <w:pPr>
              <w:jc w:val="both"/>
            </w:pPr>
            <w:r>
              <w:t xml:space="preserve">Klinika * ANO, epid. ** ANO </w:t>
            </w:r>
          </w:p>
        </w:tc>
        <w:tc>
          <w:tcPr>
            <w:tcW w:w="2891" w:type="pct"/>
            <w:vAlign w:val="center"/>
          </w:tcPr>
          <w:p w:rsidR="00FD4FFD" w:rsidRDefault="00FD4FFD" w:rsidP="00697F08">
            <w:pPr>
              <w:pStyle w:val="Odstavecseseznamem"/>
              <w:jc w:val="both"/>
              <w:rPr>
                <w:rFonts w:ascii="Calibri" w:eastAsia="Times New Roman" w:hAnsi="Calibri" w:cs="Times New Roman"/>
                <w:color w:val="222222"/>
              </w:rPr>
            </w:pPr>
          </w:p>
          <w:p w:rsidR="00FD4FFD" w:rsidRDefault="00FD4FFD" w:rsidP="00697F08">
            <w:pPr>
              <w:pStyle w:val="Odstavecseseznamem"/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Informovat epidemiologa </w:t>
            </w:r>
            <w:r w:rsidRPr="00E70787">
              <w:rPr>
                <w:rFonts w:ascii="Calibri" w:eastAsia="Times New Roman" w:hAnsi="Calibri" w:cs="Times New Roman"/>
                <w:color w:val="222222"/>
              </w:rPr>
              <w:t>–</w:t>
            </w:r>
            <w:r>
              <w:rPr>
                <w:rFonts w:ascii="Calibri" w:eastAsia="Times New Roman" w:hAnsi="Calibri" w:cs="Times New Roman"/>
                <w:color w:val="222222"/>
              </w:rPr>
              <w:t xml:space="preserve"> vyhodnocení</w:t>
            </w:r>
          </w:p>
          <w:p w:rsidR="00FD4FFD" w:rsidRPr="00E70787" w:rsidRDefault="00FD4FFD" w:rsidP="00697F08">
            <w:pPr>
              <w:pStyle w:val="Odstavecseseznamem"/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Izolace pacienta na infekčním oddělení + odběr vzorku (viz přiložený algoritmus)</w:t>
            </w:r>
          </w:p>
        </w:tc>
      </w:tr>
    </w:tbl>
    <w:p w:rsidR="00FD4FFD" w:rsidRDefault="00FD4FFD" w:rsidP="00FD4FFD">
      <w:pPr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* Klinika – </w:t>
      </w:r>
      <w:r w:rsidR="00353C30">
        <w:rPr>
          <w:rFonts w:ascii="Calibri" w:eastAsia="Times New Roman" w:hAnsi="Calibri" w:cs="Times New Roman"/>
          <w:color w:val="222222"/>
        </w:rPr>
        <w:t>horečka &gt; 37,5</w:t>
      </w:r>
      <w:r w:rsidRPr="006F3EBC">
        <w:rPr>
          <w:rFonts w:ascii="Calibri" w:eastAsia="Times New Roman" w:hAnsi="Calibri" w:cs="Times New Roman"/>
          <w:color w:val="222222"/>
        </w:rPr>
        <w:t>°C, kašel a poslechový nebo RTG nález oboustranného postižení plicního parenchymu nebo ARDS</w:t>
      </w:r>
    </w:p>
    <w:p w:rsidR="00B2477B" w:rsidRPr="00FD4FFD" w:rsidRDefault="00FD4FFD" w:rsidP="00FD4FFD">
      <w:pPr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** </w:t>
      </w:r>
      <w:r w:rsidRPr="006F3EBC">
        <w:rPr>
          <w:rFonts w:ascii="Calibri" w:eastAsia="Times New Roman" w:hAnsi="Calibri" w:cs="Times New Roman"/>
          <w:color w:val="222222"/>
        </w:rPr>
        <w:t xml:space="preserve">Epidemiologická: pozitivní epidemiologická anamnéza = pobyt v zemi s lokálním přenosem </w:t>
      </w:r>
      <w:r>
        <w:rPr>
          <w:rFonts w:ascii="Calibri" w:eastAsia="Times New Roman" w:hAnsi="Calibri" w:cs="Times New Roman"/>
          <w:color w:val="222222"/>
        </w:rPr>
        <w:br/>
      </w:r>
      <w:r w:rsidRPr="006F3EBC">
        <w:rPr>
          <w:rFonts w:ascii="Calibri" w:eastAsia="Times New Roman" w:hAnsi="Calibri" w:cs="Times New Roman"/>
          <w:color w:val="222222"/>
        </w:rPr>
        <w:t>COVID-19 ≤ 14 dní před objevením prvních příznaků, nebo úzký kontakt s osobou splňující výše uvedená klinická kritéria.</w:t>
      </w:r>
    </w:p>
    <w:p w:rsidR="009F5EA5" w:rsidRPr="00666A07" w:rsidRDefault="009F5EA5" w:rsidP="009F5EA5">
      <w:pPr>
        <w:pStyle w:val="mcntmsonormal"/>
        <w:spacing w:before="24" w:beforeAutospacing="0" w:after="24" w:afterAutospacing="0"/>
        <w:rPr>
          <w:rFonts w:ascii="Calibri" w:hAnsi="Calibri"/>
          <w:b/>
          <w:color w:val="222222"/>
          <w:sz w:val="22"/>
          <w:szCs w:val="22"/>
          <w:lang w:eastAsia="en-US"/>
        </w:rPr>
      </w:pPr>
      <w:r>
        <w:rPr>
          <w:rFonts w:ascii="&amp;quot" w:hAnsi="&amp;quot"/>
          <w:color w:val="FF0000"/>
        </w:rPr>
        <w:t> </w:t>
      </w:r>
    </w:p>
    <w:p w:rsidR="000040F3" w:rsidRPr="00F354C9" w:rsidRDefault="009F5EA5" w:rsidP="000040F3">
      <w:pPr>
        <w:pStyle w:val="mcntmsonormal"/>
        <w:spacing w:before="24" w:beforeAutospacing="0" w:after="24" w:afterAutospacing="0"/>
        <w:ind w:left="720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F354C9">
        <w:rPr>
          <w:rFonts w:ascii="Calibri" w:hAnsi="Calibri"/>
          <w:b/>
          <w:sz w:val="22"/>
          <w:szCs w:val="22"/>
          <w:lang w:eastAsia="en-US"/>
        </w:rPr>
        <w:t xml:space="preserve">Z důvodu nejasností algoritmů </w:t>
      </w:r>
      <w:r w:rsidR="000040F3" w:rsidRPr="00F354C9">
        <w:rPr>
          <w:rFonts w:ascii="Calibri" w:hAnsi="Calibri"/>
          <w:b/>
          <w:bCs/>
          <w:sz w:val="22"/>
          <w:szCs w:val="22"/>
          <w:lang w:eastAsia="en-US"/>
        </w:rPr>
        <w:t>*</w:t>
      </w:r>
    </w:p>
    <w:p w:rsidR="009F5EA5" w:rsidRPr="007938A4" w:rsidRDefault="009F5EA5" w:rsidP="009F5EA5">
      <w:pPr>
        <w:pStyle w:val="Normlnweb"/>
        <w:spacing w:before="24" w:beforeAutospacing="0" w:after="24" w:afterAutospacing="0"/>
        <w:ind w:left="720" w:hanging="360"/>
        <w:jc w:val="both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p w:rsidR="009F5EA5" w:rsidRPr="00666A07" w:rsidRDefault="009F5EA5" w:rsidP="000040F3">
      <w:pPr>
        <w:pStyle w:val="Normlnweb"/>
        <w:numPr>
          <w:ilvl w:val="0"/>
          <w:numId w:val="3"/>
        </w:numPr>
        <w:spacing w:before="24" w:beforeAutospacing="0" w:after="24" w:afterAutospacing="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14-ti denní domácí izolace VŠEM lidem, kteří se vrátí z rizikových oblastí (</w:t>
      </w:r>
      <w:r w:rsidR="004E06A4">
        <w:rPr>
          <w:rFonts w:ascii="Calibri" w:hAnsi="Calibri"/>
          <w:b/>
          <w:color w:val="222222"/>
          <w:sz w:val="22"/>
          <w:szCs w:val="22"/>
          <w:lang w:eastAsia="en-US"/>
        </w:rPr>
        <w:t>viz výše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) bez ohledu na</w:t>
      </w:r>
      <w:r w:rsidR="000040F3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profesi, věk a zdravotní stav</w:t>
      </w:r>
      <w:r w:rsidR="00E171B0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+ individuální posouzení jiných evropských států</w:t>
      </w:r>
    </w:p>
    <w:p w:rsidR="000040F3" w:rsidRDefault="000040F3" w:rsidP="000040F3">
      <w:pPr>
        <w:pStyle w:val="Normlnweb"/>
        <w:numPr>
          <w:ilvl w:val="0"/>
          <w:numId w:val="3"/>
        </w:numPr>
        <w:spacing w:before="24" w:beforeAutospacing="0" w:after="24" w:afterAutospacing="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karanténu vystavuje praktický lékař, všechny osoby s dotazy ohledně koronaviru směřujte </w:t>
      </w:r>
      <w:r w:rsidRPr="00E171B0">
        <w:rPr>
          <w:rFonts w:ascii="Calibri" w:hAnsi="Calibri"/>
          <w:b/>
          <w:color w:val="222222"/>
          <w:sz w:val="22"/>
          <w:szCs w:val="22"/>
          <w:lang w:eastAsia="en-US"/>
        </w:rPr>
        <w:t>na Informační Bezpečností Centrum 112</w:t>
      </w:r>
      <w:r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</w:p>
    <w:p w:rsidR="009F5EA5" w:rsidRPr="00666A07" w:rsidRDefault="000040F3" w:rsidP="000040F3">
      <w:pPr>
        <w:pStyle w:val="Normlnweb"/>
        <w:numPr>
          <w:ilvl w:val="0"/>
          <w:numId w:val="3"/>
        </w:numPr>
        <w:spacing w:before="24" w:beforeAutospacing="0" w:after="24" w:afterAutospacing="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>
        <w:rPr>
          <w:rFonts w:ascii="Calibri" w:hAnsi="Calibri"/>
          <w:b/>
          <w:color w:val="222222"/>
          <w:sz w:val="22"/>
          <w:szCs w:val="22"/>
          <w:lang w:eastAsia="en-US"/>
        </w:rPr>
        <w:t>p</w:t>
      </w:r>
      <w:r w:rsidR="009F5EA5" w:rsidRPr="00666A07">
        <w:rPr>
          <w:rFonts w:ascii="Calibri" w:hAnsi="Calibri"/>
          <w:b/>
          <w:color w:val="222222"/>
          <w:sz w:val="22"/>
          <w:szCs w:val="22"/>
          <w:lang w:eastAsia="en-US"/>
        </w:rPr>
        <w:t>ro (a nejen) zjednodušení naší práce se doporučuje: vyplnit dotazník</w:t>
      </w:r>
      <w:r w:rsidR="00215B4B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  <w:r w:rsidR="007938A4">
        <w:rPr>
          <w:rFonts w:ascii="Calibri" w:hAnsi="Calibri"/>
          <w:b/>
          <w:color w:val="222222"/>
          <w:sz w:val="22"/>
          <w:szCs w:val="22"/>
          <w:lang w:eastAsia="en-US"/>
        </w:rPr>
        <w:t>poučit osobu, aby</w:t>
      </w:r>
      <w:r w:rsidR="009F5EA5" w:rsidRPr="00666A07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kontaktova</w:t>
      </w:r>
      <w:r w:rsidR="007938A4">
        <w:rPr>
          <w:rFonts w:ascii="Calibri" w:hAnsi="Calibri"/>
          <w:b/>
          <w:color w:val="222222"/>
          <w:sz w:val="22"/>
          <w:szCs w:val="22"/>
          <w:lang w:eastAsia="en-US"/>
        </w:rPr>
        <w:t>la</w:t>
      </w:r>
      <w:r w:rsidR="009F5EA5" w:rsidRPr="00666A07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  <w:r w:rsidR="007938A4">
        <w:rPr>
          <w:rFonts w:ascii="Calibri" w:hAnsi="Calibri"/>
          <w:b/>
          <w:color w:val="222222"/>
          <w:sz w:val="22"/>
          <w:szCs w:val="22"/>
          <w:lang w:eastAsia="en-US"/>
        </w:rPr>
        <w:t>svého</w:t>
      </w:r>
      <w:r w:rsidR="009F5EA5" w:rsidRPr="00666A07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příslušného</w:t>
      </w:r>
      <w:r w:rsidR="007938A4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</w:t>
      </w:r>
      <w:r w:rsidR="009F5EA5" w:rsidRPr="00666A07">
        <w:rPr>
          <w:rFonts w:ascii="Calibri" w:hAnsi="Calibri"/>
          <w:b/>
          <w:color w:val="222222"/>
          <w:sz w:val="22"/>
          <w:szCs w:val="22"/>
          <w:lang w:eastAsia="en-US"/>
        </w:rPr>
        <w:t>praktického lékaře (v případě speciálních požadavků ze strany školských zařízení popř. i dětského lékaře), aby lékař vystavil PN nebo karanténu. Pokud umožní zaměstnání, nebo zaměstnavatel tzv. home office, je možno využít, doporučeno sebesledování (2x denně měření teplot apod.)</w:t>
      </w:r>
    </w:p>
    <w:p w:rsidR="009F5EA5" w:rsidRPr="00666A07" w:rsidRDefault="009F5EA5" w:rsidP="009F5EA5">
      <w:pPr>
        <w:pStyle w:val="Normlnweb"/>
        <w:spacing w:before="24" w:beforeAutospacing="0" w:after="24" w:afterAutospacing="0"/>
        <w:ind w:left="720"/>
        <w:jc w:val="both"/>
        <w:rPr>
          <w:rFonts w:ascii="Calibri" w:hAnsi="Calibri"/>
          <w:b/>
          <w:color w:val="222222"/>
          <w:sz w:val="22"/>
          <w:szCs w:val="22"/>
          <w:lang w:eastAsia="en-US"/>
        </w:rPr>
      </w:pP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+  samozřejmě nechávat doma zvláštní případy (účastníky konferencí, seminářů a</w:t>
      </w:r>
      <w:r w:rsidR="00D3680B">
        <w:rPr>
          <w:rFonts w:ascii="Calibri" w:hAnsi="Calibri"/>
          <w:b/>
          <w:color w:val="222222"/>
          <w:sz w:val="22"/>
          <w:szCs w:val="22"/>
          <w:lang w:eastAsia="en-US"/>
        </w:rPr>
        <w:t xml:space="preserve"> na lodích, a</w:t>
      </w:r>
      <w:r w:rsidRPr="00666A07">
        <w:rPr>
          <w:rFonts w:ascii="Calibri" w:hAnsi="Calibri"/>
          <w:b/>
          <w:color w:val="222222"/>
          <w:sz w:val="22"/>
          <w:szCs w:val="22"/>
          <w:lang w:eastAsia="en-US"/>
        </w:rPr>
        <w:t>pod.)</w:t>
      </w:r>
    </w:p>
    <w:p w:rsidR="0087408F" w:rsidRPr="00F354C9" w:rsidRDefault="0087408F" w:rsidP="0087408F">
      <w:pPr>
        <w:tabs>
          <w:tab w:val="left" w:pos="1560"/>
        </w:tabs>
        <w:jc w:val="both"/>
        <w:rPr>
          <w:rFonts w:ascii="Calibri" w:hAnsi="Calibri"/>
          <w:b/>
          <w:bCs/>
        </w:rPr>
      </w:pPr>
    </w:p>
    <w:p w:rsidR="0087408F" w:rsidRDefault="00FD4FFD" w:rsidP="0087408F">
      <w:pPr>
        <w:tabs>
          <w:tab w:val="left" w:pos="1560"/>
        </w:tabs>
        <w:jc w:val="both"/>
      </w:pPr>
      <w:r w:rsidRPr="00F354C9">
        <w:rPr>
          <w:rFonts w:ascii="Calibri" w:hAnsi="Calibri"/>
          <w:b/>
          <w:bCs/>
        </w:rPr>
        <w:t xml:space="preserve">* </w:t>
      </w:r>
      <w:r w:rsidR="0087408F" w:rsidRPr="00F354C9">
        <w:rPr>
          <w:rFonts w:ascii="Calibri" w:hAnsi="Calibri"/>
          <w:b/>
          <w:bCs/>
        </w:rPr>
        <w:t xml:space="preserve">postup dle algoritmů (1 a 2), v případě algoritmu 2 je rozpor v těchto informacích: </w:t>
      </w:r>
      <w:r w:rsidR="0087408F">
        <w:t>v postupu podle „</w:t>
      </w:r>
      <w:r w:rsidR="0087408F" w:rsidRPr="008020FC">
        <w:t>Klini</w:t>
      </w:r>
      <w:r w:rsidR="0087408F">
        <w:t>cká</w:t>
      </w:r>
      <w:r w:rsidR="0087408F" w:rsidRPr="008020FC">
        <w:t xml:space="preserve"> NE, epidemiologická ANO</w:t>
      </w:r>
      <w:r w:rsidR="0087408F">
        <w:t xml:space="preserve"> (E)“, při vyhodnocení rizika způsobem, že se postupuje podle „D“, se </w:t>
      </w:r>
      <w:r w:rsidR="0087408F" w:rsidRPr="008020FC">
        <w:t xml:space="preserve">mění </w:t>
      </w:r>
      <w:r w:rsidR="0087408F">
        <w:t>kritéria hodnocení na „</w:t>
      </w:r>
      <w:r w:rsidR="0087408F" w:rsidRPr="008020FC">
        <w:t>Klini</w:t>
      </w:r>
      <w:r w:rsidR="0087408F">
        <w:t>cká</w:t>
      </w:r>
      <w:r w:rsidR="0087408F" w:rsidRPr="008020FC">
        <w:t xml:space="preserve"> ANO a epidemiologická NE</w:t>
      </w:r>
      <w:r w:rsidR="0087408F">
        <w:t>“, přitom osoba nemá klinické potíže</w:t>
      </w:r>
      <w:r w:rsidR="0087408F" w:rsidRPr="008020FC">
        <w:t xml:space="preserve"> – tudíž hospitalizace</w:t>
      </w:r>
      <w:r w:rsidR="0087408F">
        <w:t xml:space="preserve"> ani domácí léčba není na místě, taktéž vyšetření jako u jiných komunitních </w:t>
      </w:r>
      <w:r w:rsidR="0087408F" w:rsidRPr="00AB7ED6">
        <w:t xml:space="preserve">respiračních infekcí </w:t>
      </w:r>
      <w:r w:rsidRPr="00AB7ED6">
        <w:t>–</w:t>
      </w:r>
      <w:r w:rsidR="0087408F" w:rsidRPr="00AB7ED6">
        <w:t xml:space="preserve"> </w:t>
      </w:r>
      <w:r w:rsidRPr="00AB7ED6">
        <w:rPr>
          <w:b/>
        </w:rPr>
        <w:t>osoba jde do karantény</w:t>
      </w:r>
      <w:r w:rsidRPr="00AB7ED6">
        <w:t xml:space="preserve"> (záleží na individuálním posouzení)</w:t>
      </w:r>
    </w:p>
    <w:p w:rsidR="00604D91" w:rsidRDefault="00604D91" w:rsidP="00C650BF">
      <w:pPr>
        <w:jc w:val="both"/>
        <w:rPr>
          <w:rFonts w:ascii="Calibri" w:eastAsia="Times New Roman" w:hAnsi="Calibri" w:cs="Times New Roman"/>
          <w:color w:val="222222"/>
        </w:rPr>
      </w:pPr>
    </w:p>
    <w:p w:rsidR="00F64FC8" w:rsidRPr="00D46B11" w:rsidRDefault="00F64FC8" w:rsidP="00F64FC8">
      <w:pPr>
        <w:pStyle w:val="Normlnweb"/>
        <w:numPr>
          <w:ilvl w:val="0"/>
          <w:numId w:val="3"/>
        </w:numPr>
        <w:jc w:val="both"/>
        <w:rPr>
          <w:highlight w:val="yellow"/>
        </w:rPr>
      </w:pPr>
      <w:bookmarkStart w:id="0" w:name="_GoBack"/>
      <w:bookmarkEnd w:id="0"/>
      <w:r>
        <w:t xml:space="preserve">Od 13. 3. 2020 od 6:00 se zakazují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více než 30 osob. Zákaz platí do odvolání toho mimořádného opatření. </w:t>
      </w:r>
      <w:r w:rsidRPr="00D46B11">
        <w:rPr>
          <w:highlight w:val="yellow"/>
        </w:rPr>
        <w:t xml:space="preserve">Tento zákaz </w:t>
      </w:r>
      <w:r w:rsidRPr="00D46B11">
        <w:rPr>
          <w:highlight w:val="yellow"/>
        </w:rPr>
        <w:lastRenderedPageBreak/>
        <w:t>se nevztahuje na schůze, zasedání a podobné akce ústavních orgánů, orgánů veřejné moci, soudů a jiných veřejných osob, které se konají na základě zákona. Současně se zákaz nevztahuje na pohřby.</w:t>
      </w:r>
    </w:p>
    <w:p w:rsidR="00F64FC8" w:rsidRDefault="00F64FC8" w:rsidP="00F64FC8">
      <w:pPr>
        <w:pStyle w:val="Normlnweb"/>
        <w:numPr>
          <w:ilvl w:val="0"/>
          <w:numId w:val="3"/>
        </w:numPr>
        <w:jc w:val="both"/>
      </w:pPr>
      <w:r>
        <w:t>S účinností od 13. 3. 2020 od 20:00 se zakazuje přítomnost veřejnosti v čase mezi 20:00 a 6:00 v provozovnách stravovacích služeb.</w:t>
      </w:r>
    </w:p>
    <w:p w:rsidR="00F64FC8" w:rsidRPr="002C3BF6" w:rsidRDefault="00F64FC8" w:rsidP="002C3BF6">
      <w:pPr>
        <w:ind w:left="360"/>
        <w:rPr>
          <w:rFonts w:ascii="Arial" w:hAnsi="Arial" w:cs="Arial"/>
          <w:sz w:val="20"/>
          <w:szCs w:val="20"/>
        </w:rPr>
      </w:pPr>
    </w:p>
    <w:sectPr w:rsidR="00F64FC8" w:rsidRPr="002C3BF6" w:rsidSect="00E7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32" w:rsidRDefault="00E94D32" w:rsidP="000D60C6">
      <w:pPr>
        <w:spacing w:after="0" w:line="240" w:lineRule="auto"/>
      </w:pPr>
      <w:r>
        <w:separator/>
      </w:r>
    </w:p>
  </w:endnote>
  <w:endnote w:type="continuationSeparator" w:id="0">
    <w:p w:rsidR="00E94D32" w:rsidRDefault="00E94D32" w:rsidP="000D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32" w:rsidRDefault="00E94D32" w:rsidP="000D60C6">
      <w:pPr>
        <w:spacing w:after="0" w:line="240" w:lineRule="auto"/>
      </w:pPr>
      <w:r>
        <w:separator/>
      </w:r>
    </w:p>
  </w:footnote>
  <w:footnote w:type="continuationSeparator" w:id="0">
    <w:p w:rsidR="00E94D32" w:rsidRDefault="00E94D32" w:rsidP="000D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5BF"/>
    <w:multiLevelType w:val="hybridMultilevel"/>
    <w:tmpl w:val="334C3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6E"/>
    <w:multiLevelType w:val="hybridMultilevel"/>
    <w:tmpl w:val="B0926EB6"/>
    <w:lvl w:ilvl="0" w:tplc="E042E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FFF"/>
    <w:multiLevelType w:val="hybridMultilevel"/>
    <w:tmpl w:val="CB82BFF4"/>
    <w:lvl w:ilvl="0" w:tplc="91969F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4839"/>
    <w:multiLevelType w:val="hybridMultilevel"/>
    <w:tmpl w:val="15B8A704"/>
    <w:lvl w:ilvl="0" w:tplc="0F10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72D7B"/>
    <w:multiLevelType w:val="hybridMultilevel"/>
    <w:tmpl w:val="FFF0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658F"/>
    <w:multiLevelType w:val="hybridMultilevel"/>
    <w:tmpl w:val="398E5C06"/>
    <w:lvl w:ilvl="0" w:tplc="DD7ED8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4218"/>
    <w:multiLevelType w:val="hybridMultilevel"/>
    <w:tmpl w:val="986E5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962"/>
    <w:multiLevelType w:val="hybridMultilevel"/>
    <w:tmpl w:val="0D168B72"/>
    <w:lvl w:ilvl="0" w:tplc="207809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3702"/>
    <w:multiLevelType w:val="hybridMultilevel"/>
    <w:tmpl w:val="70EA1AC6"/>
    <w:lvl w:ilvl="0" w:tplc="825A3A9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471CE"/>
    <w:multiLevelType w:val="hybridMultilevel"/>
    <w:tmpl w:val="CC94E71A"/>
    <w:lvl w:ilvl="0" w:tplc="77EE4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0"/>
    <w:rsid w:val="000024CF"/>
    <w:rsid w:val="000040F3"/>
    <w:rsid w:val="00007D02"/>
    <w:rsid w:val="0001511C"/>
    <w:rsid w:val="000269C9"/>
    <w:rsid w:val="00097E7E"/>
    <w:rsid w:val="000B394E"/>
    <w:rsid w:val="000D60C6"/>
    <w:rsid w:val="0010208E"/>
    <w:rsid w:val="00141B20"/>
    <w:rsid w:val="00143143"/>
    <w:rsid w:val="001710F8"/>
    <w:rsid w:val="001845F6"/>
    <w:rsid w:val="001974E6"/>
    <w:rsid w:val="00197A76"/>
    <w:rsid w:val="001B6A4D"/>
    <w:rsid w:val="00204CC1"/>
    <w:rsid w:val="00205DF1"/>
    <w:rsid w:val="002062D1"/>
    <w:rsid w:val="00215B4B"/>
    <w:rsid w:val="002166E1"/>
    <w:rsid w:val="00221398"/>
    <w:rsid w:val="0026357C"/>
    <w:rsid w:val="0029026E"/>
    <w:rsid w:val="00297C3F"/>
    <w:rsid w:val="002A055E"/>
    <w:rsid w:val="002A4889"/>
    <w:rsid w:val="002C3BF6"/>
    <w:rsid w:val="002D08A2"/>
    <w:rsid w:val="002E1551"/>
    <w:rsid w:val="00300C29"/>
    <w:rsid w:val="0030781B"/>
    <w:rsid w:val="00320810"/>
    <w:rsid w:val="00350569"/>
    <w:rsid w:val="00353C30"/>
    <w:rsid w:val="0035706C"/>
    <w:rsid w:val="0036391E"/>
    <w:rsid w:val="00381D26"/>
    <w:rsid w:val="00392909"/>
    <w:rsid w:val="003D2702"/>
    <w:rsid w:val="00437017"/>
    <w:rsid w:val="00437D63"/>
    <w:rsid w:val="00442B11"/>
    <w:rsid w:val="00443DD7"/>
    <w:rsid w:val="0045237E"/>
    <w:rsid w:val="00483D9E"/>
    <w:rsid w:val="004A20B0"/>
    <w:rsid w:val="004A70AE"/>
    <w:rsid w:val="004B2584"/>
    <w:rsid w:val="004C2824"/>
    <w:rsid w:val="004E06A4"/>
    <w:rsid w:val="004E0796"/>
    <w:rsid w:val="00511F5B"/>
    <w:rsid w:val="00515FD4"/>
    <w:rsid w:val="00524789"/>
    <w:rsid w:val="00587B7D"/>
    <w:rsid w:val="005B329D"/>
    <w:rsid w:val="005D6BB4"/>
    <w:rsid w:val="00604D91"/>
    <w:rsid w:val="00626457"/>
    <w:rsid w:val="00637608"/>
    <w:rsid w:val="006432FB"/>
    <w:rsid w:val="00657A65"/>
    <w:rsid w:val="00663F18"/>
    <w:rsid w:val="00666A07"/>
    <w:rsid w:val="00684EC2"/>
    <w:rsid w:val="006924BF"/>
    <w:rsid w:val="006D139C"/>
    <w:rsid w:val="006D4536"/>
    <w:rsid w:val="006E1855"/>
    <w:rsid w:val="006F3EBC"/>
    <w:rsid w:val="00731BBA"/>
    <w:rsid w:val="0073713C"/>
    <w:rsid w:val="00740283"/>
    <w:rsid w:val="0074352B"/>
    <w:rsid w:val="00744F1E"/>
    <w:rsid w:val="00761000"/>
    <w:rsid w:val="00761CFE"/>
    <w:rsid w:val="0077724A"/>
    <w:rsid w:val="00781598"/>
    <w:rsid w:val="00793018"/>
    <w:rsid w:val="007938A4"/>
    <w:rsid w:val="007A30BB"/>
    <w:rsid w:val="007A3DF5"/>
    <w:rsid w:val="007D0046"/>
    <w:rsid w:val="007F014F"/>
    <w:rsid w:val="007F4421"/>
    <w:rsid w:val="0083344B"/>
    <w:rsid w:val="008430F0"/>
    <w:rsid w:val="00856C14"/>
    <w:rsid w:val="00865A4F"/>
    <w:rsid w:val="0087408F"/>
    <w:rsid w:val="00874654"/>
    <w:rsid w:val="008C3DD5"/>
    <w:rsid w:val="008E1749"/>
    <w:rsid w:val="00907B8F"/>
    <w:rsid w:val="009136FE"/>
    <w:rsid w:val="00926B12"/>
    <w:rsid w:val="00933700"/>
    <w:rsid w:val="00934CB1"/>
    <w:rsid w:val="00935D4F"/>
    <w:rsid w:val="0093646E"/>
    <w:rsid w:val="009504DF"/>
    <w:rsid w:val="0095065A"/>
    <w:rsid w:val="00950AAD"/>
    <w:rsid w:val="00966DD0"/>
    <w:rsid w:val="00995730"/>
    <w:rsid w:val="009A069F"/>
    <w:rsid w:val="009C38A2"/>
    <w:rsid w:val="009F5EA5"/>
    <w:rsid w:val="00A201EC"/>
    <w:rsid w:val="00A23E60"/>
    <w:rsid w:val="00A50AFB"/>
    <w:rsid w:val="00A7456B"/>
    <w:rsid w:val="00AA3AF2"/>
    <w:rsid w:val="00AB2EC0"/>
    <w:rsid w:val="00AB7ED6"/>
    <w:rsid w:val="00AE1F3F"/>
    <w:rsid w:val="00AE3F81"/>
    <w:rsid w:val="00AF3CED"/>
    <w:rsid w:val="00AF5D57"/>
    <w:rsid w:val="00B2477B"/>
    <w:rsid w:val="00B518BC"/>
    <w:rsid w:val="00B701B2"/>
    <w:rsid w:val="00B843D2"/>
    <w:rsid w:val="00B96A23"/>
    <w:rsid w:val="00BB3485"/>
    <w:rsid w:val="00BB4A03"/>
    <w:rsid w:val="00BC188C"/>
    <w:rsid w:val="00BC6E73"/>
    <w:rsid w:val="00BD3D18"/>
    <w:rsid w:val="00BD7741"/>
    <w:rsid w:val="00BF2003"/>
    <w:rsid w:val="00C04C5C"/>
    <w:rsid w:val="00C10ACD"/>
    <w:rsid w:val="00C1635B"/>
    <w:rsid w:val="00C27745"/>
    <w:rsid w:val="00C41B24"/>
    <w:rsid w:val="00C43C1A"/>
    <w:rsid w:val="00C543AB"/>
    <w:rsid w:val="00C54F3A"/>
    <w:rsid w:val="00C6437F"/>
    <w:rsid w:val="00C650BF"/>
    <w:rsid w:val="00C97E8A"/>
    <w:rsid w:val="00CA4851"/>
    <w:rsid w:val="00CB4D36"/>
    <w:rsid w:val="00CC40FA"/>
    <w:rsid w:val="00CD6D2E"/>
    <w:rsid w:val="00CE6E26"/>
    <w:rsid w:val="00D15BBB"/>
    <w:rsid w:val="00D3680B"/>
    <w:rsid w:val="00D46B11"/>
    <w:rsid w:val="00DE4944"/>
    <w:rsid w:val="00E02308"/>
    <w:rsid w:val="00E0561A"/>
    <w:rsid w:val="00E171B0"/>
    <w:rsid w:val="00E33252"/>
    <w:rsid w:val="00E41AAD"/>
    <w:rsid w:val="00E4729F"/>
    <w:rsid w:val="00E70787"/>
    <w:rsid w:val="00E75F55"/>
    <w:rsid w:val="00E90DA4"/>
    <w:rsid w:val="00E94D32"/>
    <w:rsid w:val="00ED1491"/>
    <w:rsid w:val="00ED502F"/>
    <w:rsid w:val="00EF49F5"/>
    <w:rsid w:val="00F0186F"/>
    <w:rsid w:val="00F0762D"/>
    <w:rsid w:val="00F20B3A"/>
    <w:rsid w:val="00F30C28"/>
    <w:rsid w:val="00F32FF8"/>
    <w:rsid w:val="00F354C9"/>
    <w:rsid w:val="00F470DD"/>
    <w:rsid w:val="00F61E86"/>
    <w:rsid w:val="00F64FC8"/>
    <w:rsid w:val="00F83184"/>
    <w:rsid w:val="00F835F0"/>
    <w:rsid w:val="00F92B23"/>
    <w:rsid w:val="00FB3B36"/>
    <w:rsid w:val="00FD4FFD"/>
    <w:rsid w:val="00FF2C58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11FD3-7248-4606-BCB5-8DB31AE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43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2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E6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83D9E"/>
    <w:rPr>
      <w:b w:val="0"/>
      <w:bCs w:val="0"/>
      <w:i w:val="0"/>
      <w:iCs w:val="0"/>
    </w:rPr>
  </w:style>
  <w:style w:type="paragraph" w:customStyle="1" w:styleId="mcntmsonormal1">
    <w:name w:val="mcntmsonormal1"/>
    <w:basedOn w:val="Normln"/>
    <w:rsid w:val="00483D9E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F9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E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2C58"/>
    <w:rPr>
      <w:color w:val="605E5C"/>
      <w:shd w:val="clear" w:color="auto" w:fill="E1DFDD"/>
    </w:rPr>
  </w:style>
  <w:style w:type="paragraph" w:customStyle="1" w:styleId="mcntmsonormal">
    <w:name w:val="mcntmsonormal"/>
    <w:basedOn w:val="Normln"/>
    <w:rsid w:val="0039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0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2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3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43AB"/>
    <w:rPr>
      <w:i/>
      <w:iCs/>
    </w:rPr>
  </w:style>
  <w:style w:type="character" w:customStyle="1" w:styleId="neplatne">
    <w:name w:val="neplatne"/>
    <w:basedOn w:val="Standardnpsmoodstavce"/>
    <w:rsid w:val="0087408F"/>
  </w:style>
  <w:style w:type="paragraph" w:styleId="Textbubliny">
    <w:name w:val="Balloon Text"/>
    <w:basedOn w:val="Normln"/>
    <w:link w:val="TextbublinyChar"/>
    <w:uiPriority w:val="99"/>
    <w:semiHidden/>
    <w:unhideWhenUsed/>
    <w:rsid w:val="00F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F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61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2D08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0C6"/>
  </w:style>
  <w:style w:type="paragraph" w:styleId="Zpat">
    <w:name w:val="footer"/>
    <w:basedOn w:val="Normln"/>
    <w:link w:val="ZpatChar"/>
    <w:uiPriority w:val="99"/>
    <w:unhideWhenUsed/>
    <w:rsid w:val="000D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0C6"/>
  </w:style>
  <w:style w:type="paragraph" w:customStyle="1" w:styleId="mcntmsolistparagraph1">
    <w:name w:val="mcntmsolistparagraph1"/>
    <w:basedOn w:val="Normln"/>
    <w:uiPriority w:val="34"/>
    <w:rsid w:val="0099573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6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2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14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geographicaldistribution-2019-ncov-ca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/situation-report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Boturová</dc:creator>
  <cp:keywords/>
  <dc:description/>
  <cp:lastModifiedBy>Tereza Kněžíková</cp:lastModifiedBy>
  <cp:revision>9</cp:revision>
  <cp:lastPrinted>2020-03-09T11:47:00Z</cp:lastPrinted>
  <dcterms:created xsi:type="dcterms:W3CDTF">2020-03-13T12:59:00Z</dcterms:created>
  <dcterms:modified xsi:type="dcterms:W3CDTF">2020-03-13T13:17:00Z</dcterms:modified>
</cp:coreProperties>
</file>